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4C0CF" w14:textId="40DCF73C" w:rsidR="009A2DC0" w:rsidRPr="00EE006E" w:rsidRDefault="0019505E" w:rsidP="009A2DC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#117</w:t>
      </w:r>
      <w:r w:rsidR="009A2DC0" w:rsidRPr="00121C7F">
        <w:rPr>
          <w:rFonts w:hint="eastAsia"/>
          <w:b/>
          <w:sz w:val="24"/>
          <w:szCs w:val="24"/>
          <w:lang w:eastAsia="ko-KR"/>
        </w:rPr>
        <w:tab/>
      </w:r>
      <w:r w:rsidR="009A2DC0">
        <w:rPr>
          <w:b/>
          <w:sz w:val="24"/>
          <w:szCs w:val="24"/>
          <w:lang w:eastAsia="ko-KR"/>
        </w:rPr>
        <w:tab/>
      </w:r>
      <w:r w:rsidR="000826B3" w:rsidRPr="000826B3">
        <w:rPr>
          <w:b/>
          <w:sz w:val="24"/>
          <w:szCs w:val="24"/>
          <w:lang w:eastAsia="ko-KR"/>
        </w:rPr>
        <w:t>R1-2404085</w:t>
      </w:r>
    </w:p>
    <w:bookmarkEnd w:id="0"/>
    <w:bookmarkEnd w:id="1"/>
    <w:p w14:paraId="762ACF0D" w14:textId="322B3C3E" w:rsidR="000300B4" w:rsidRDefault="0019505E" w:rsidP="000300B4">
      <w:pPr>
        <w:tabs>
          <w:tab w:val="left" w:pos="1985"/>
          <w:tab w:val="left" w:pos="3600"/>
        </w:tabs>
        <w:rPr>
          <w:rFonts w:ascii="Arial" w:hAnsi="Arial"/>
          <w:b/>
          <w:bCs/>
          <w:noProof/>
          <w:sz w:val="24"/>
          <w:szCs w:val="24"/>
        </w:rPr>
      </w:pPr>
      <w:r w:rsidRPr="0019505E">
        <w:rPr>
          <w:rFonts w:ascii="Arial" w:hAnsi="Arial"/>
          <w:b/>
          <w:bCs/>
          <w:noProof/>
          <w:sz w:val="24"/>
          <w:szCs w:val="24"/>
        </w:rPr>
        <w:t>Fukuoka City, Fukuoka, Japan, May 20th – 24th, 2024</w:t>
      </w:r>
    </w:p>
    <w:p w14:paraId="08664EDD" w14:textId="53126C2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19505E">
        <w:rPr>
          <w:rFonts w:ascii="Arial" w:hAnsi="Arial"/>
          <w:sz w:val="24"/>
        </w:rPr>
        <w:t>8.1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36378B65"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8809A9">
        <w:rPr>
          <w:rFonts w:ascii="Arial" w:hAnsi="Arial"/>
          <w:sz w:val="24"/>
        </w:rPr>
        <w:t>Remaining Issues for</w:t>
      </w:r>
      <w:r w:rsidR="00770C9D" w:rsidRPr="00770C9D">
        <w:rPr>
          <w:rFonts w:ascii="Arial" w:hAnsi="Arial"/>
          <w:sz w:val="24"/>
        </w:rPr>
        <w:t xml:space="preserve"> NR </w:t>
      </w:r>
      <w:proofErr w:type="spellStart"/>
      <w:r w:rsidR="00770C9D" w:rsidRPr="00770C9D">
        <w:rPr>
          <w:rFonts w:ascii="Arial" w:hAnsi="Arial"/>
          <w:sz w:val="24"/>
        </w:rPr>
        <w:t>Sidelink</w:t>
      </w:r>
      <w:proofErr w:type="spellEnd"/>
      <w:r w:rsidR="00770C9D" w:rsidRPr="00770C9D">
        <w:rPr>
          <w:rFonts w:ascii="Arial" w:hAnsi="Arial"/>
          <w:sz w:val="24"/>
        </w:rPr>
        <w:t xml:space="preserve"> Evolution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6373069C" w:rsidR="00F65A61" w:rsidRDefault="00770C9D" w:rsidP="00F65A61">
      <w:pPr>
        <w:spacing w:after="0"/>
        <w:jc w:val="both"/>
        <w:rPr>
          <w:lang w:eastAsia="x-none"/>
        </w:rPr>
      </w:pPr>
      <w:r>
        <w:rPr>
          <w:lang w:eastAsia="x-none"/>
        </w:rPr>
        <w:t>This contribution discusses remaining issues f</w:t>
      </w:r>
      <w:r w:rsidR="0024265B">
        <w:rPr>
          <w:lang w:eastAsia="x-none"/>
        </w:rPr>
        <w:t xml:space="preserve">or Rel-18 NR </w:t>
      </w:r>
      <w:proofErr w:type="spellStart"/>
      <w:r w:rsidR="0024265B">
        <w:rPr>
          <w:lang w:eastAsia="x-none"/>
        </w:rPr>
        <w:t>sidelink</w:t>
      </w:r>
      <w:proofErr w:type="spellEnd"/>
      <w:r w:rsidR="0024265B">
        <w:rPr>
          <w:lang w:eastAsia="x-none"/>
        </w:rPr>
        <w:t xml:space="preserve"> evol</w:t>
      </w:r>
      <w:r w:rsidR="00883738">
        <w:rPr>
          <w:lang w:eastAsia="x-none"/>
        </w:rPr>
        <w:t>ution, as a supporting document</w:t>
      </w:r>
      <w:r w:rsidR="0024265B">
        <w:rPr>
          <w:lang w:eastAsia="x-none"/>
        </w:rPr>
        <w:t xml:space="preserve"> to draft CRs </w:t>
      </w:r>
      <w:r w:rsidR="001A1CA9" w:rsidRPr="001A1CA9">
        <w:rPr>
          <w:lang w:eastAsia="x-none"/>
        </w:rPr>
        <w:t>R1-2404086</w:t>
      </w:r>
      <w:r w:rsidR="001A1CA9">
        <w:rPr>
          <w:lang w:eastAsia="x-none"/>
        </w:rPr>
        <w:t xml:space="preserve"> </w:t>
      </w:r>
      <w:r w:rsidR="003036D1">
        <w:rPr>
          <w:lang w:eastAsia="x-none"/>
        </w:rPr>
        <w:t xml:space="preserve">and </w:t>
      </w:r>
      <w:r w:rsidR="001A1CA9" w:rsidRPr="001A1CA9">
        <w:rPr>
          <w:lang w:eastAsia="x-none"/>
        </w:rPr>
        <w:t>R1-2404832</w:t>
      </w:r>
      <w:r w:rsidR="001A1CA9">
        <w:rPr>
          <w:lang w:eastAsia="x-none"/>
        </w:rPr>
        <w:t xml:space="preserve"> </w:t>
      </w:r>
      <w:r w:rsidR="003036D1">
        <w:rPr>
          <w:lang w:eastAsia="x-none"/>
        </w:rPr>
        <w:t>submitted for RAN1#117</w:t>
      </w:r>
      <w:r w:rsidR="00D76484">
        <w:rPr>
          <w:lang w:eastAsia="x-none"/>
        </w:rPr>
        <w:t>, and also including our views on other remaining issues without the need of a CR</w:t>
      </w:r>
      <w:r w:rsidR="0024265B">
        <w:rPr>
          <w:lang w:eastAsia="x-none"/>
        </w:rPr>
        <w:t>.</w:t>
      </w:r>
      <w:r>
        <w:rPr>
          <w:lang w:eastAsia="x-none"/>
        </w:rPr>
        <w:t xml:space="preserve">  </w:t>
      </w:r>
    </w:p>
    <w:p w14:paraId="193E9241" w14:textId="017393A1" w:rsidR="005A14B4" w:rsidRPr="00DE4076" w:rsidRDefault="004672D4"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Channel Access Mechanism for SL-U</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F58552" w14:textId="4892603A" w:rsidR="002A4FE2" w:rsidRPr="001967F4" w:rsidRDefault="0034686E" w:rsidP="002A4FE2">
      <w:pPr>
        <w:pStyle w:val="Heading2"/>
        <w:overflowPunct/>
        <w:autoSpaceDE/>
        <w:autoSpaceDN/>
        <w:adjustRightInd/>
        <w:spacing w:after="180" w:line="240" w:lineRule="auto"/>
        <w:textAlignment w:val="auto"/>
        <w:rPr>
          <w:lang w:eastAsia="zh-CN"/>
        </w:rPr>
      </w:pPr>
      <w:r>
        <w:rPr>
          <w:lang w:eastAsia="zh-CN"/>
        </w:rPr>
        <w:t>Correcting the CP Extension for PSSCH/PSCCH</w:t>
      </w:r>
    </w:p>
    <w:p w14:paraId="3C08814B" w14:textId="6C1EEF3A" w:rsidR="002A4FE2" w:rsidRDefault="00FE51DE" w:rsidP="00FE51DE">
      <w:pPr>
        <w:tabs>
          <w:tab w:val="left" w:pos="1300"/>
        </w:tabs>
        <w:spacing w:after="0" w:line="276" w:lineRule="auto"/>
        <w:jc w:val="both"/>
        <w:rPr>
          <w:rFonts w:eastAsiaTheme="minorEastAsia"/>
          <w:lang w:eastAsia="zh-CN"/>
        </w:rPr>
      </w:pPr>
      <w:r>
        <w:rPr>
          <w:rFonts w:eastAsiaTheme="minorEastAsia"/>
          <w:lang w:eastAsia="zh-CN"/>
        </w:rPr>
        <w:t xml:space="preserve">In current </w:t>
      </w:r>
      <w:r w:rsidR="00F706C4">
        <w:rPr>
          <w:rFonts w:eastAsiaTheme="minorEastAsia"/>
          <w:lang w:eastAsia="zh-CN"/>
        </w:rPr>
        <w:t>TS 38.214</w:t>
      </w:r>
      <w:r>
        <w:rPr>
          <w:rFonts w:eastAsiaTheme="minorEastAsia"/>
          <w:lang w:eastAsia="zh-CN"/>
        </w:rPr>
        <w:t>, there are three paragraphs describing</w:t>
      </w:r>
      <w:r w:rsidR="00F706C4">
        <w:rPr>
          <w:rFonts w:eastAsiaTheme="minorEastAsia"/>
          <w:lang w:eastAsia="zh-CN"/>
        </w:rPr>
        <w:t xml:space="preserve"> </w:t>
      </w:r>
      <w:r>
        <w:rPr>
          <w:rFonts w:eastAsiaTheme="minorEastAsia"/>
          <w:lang w:eastAsia="zh-CN"/>
        </w:rPr>
        <w:t>the scenarios</w:t>
      </w:r>
      <w:r w:rsidR="00F706C4">
        <w:rPr>
          <w:rFonts w:eastAsiaTheme="minorEastAsia"/>
          <w:lang w:eastAsia="zh-CN"/>
        </w:rPr>
        <w:t xml:space="preserve"> to use CP extension for PSSCH/PSCCH</w:t>
      </w:r>
      <w:r>
        <w:rPr>
          <w:rFonts w:eastAsiaTheme="minorEastAsia"/>
          <w:lang w:eastAsia="zh-CN"/>
        </w:rPr>
        <w:t xml:space="preserve">, which are summarized as below: </w:t>
      </w:r>
    </w:p>
    <w:p w14:paraId="79CC87A4" w14:textId="2EE1C07B" w:rsidR="00FE51DE" w:rsidRDefault="00FE51DE" w:rsidP="00FE51DE">
      <w:pPr>
        <w:pStyle w:val="ListParagraph"/>
        <w:numPr>
          <w:ilvl w:val="0"/>
          <w:numId w:val="71"/>
        </w:numPr>
        <w:tabs>
          <w:tab w:val="left" w:pos="1300"/>
        </w:tabs>
        <w:spacing w:after="0" w:line="276" w:lineRule="auto"/>
        <w:ind w:leftChars="0"/>
        <w:jc w:val="both"/>
        <w:rPr>
          <w:rFonts w:eastAsiaTheme="minorEastAsia"/>
          <w:lang w:eastAsia="zh-CN"/>
        </w:rPr>
      </w:pPr>
      <w:r>
        <w:rPr>
          <w:rFonts w:eastAsiaTheme="minorEastAsia"/>
          <w:lang w:eastAsia="zh-CN"/>
        </w:rPr>
        <w:t>Scenario 1: First PSSCH/PSCCH transmission to initiate a channel occupancy</w:t>
      </w:r>
    </w:p>
    <w:p w14:paraId="546E89BE" w14:textId="61545BDE" w:rsidR="00FE51DE" w:rsidRDefault="00FE51DE" w:rsidP="00FE51DE">
      <w:pPr>
        <w:pStyle w:val="ListParagraph"/>
        <w:numPr>
          <w:ilvl w:val="0"/>
          <w:numId w:val="71"/>
        </w:numPr>
        <w:tabs>
          <w:tab w:val="left" w:pos="1300"/>
        </w:tabs>
        <w:spacing w:after="0" w:line="276" w:lineRule="auto"/>
        <w:ind w:leftChars="0"/>
        <w:jc w:val="both"/>
        <w:rPr>
          <w:rFonts w:eastAsiaTheme="minorEastAsia"/>
          <w:lang w:eastAsia="zh-CN"/>
        </w:rPr>
      </w:pPr>
      <w:r>
        <w:rPr>
          <w:rFonts w:eastAsiaTheme="minorEastAsia"/>
          <w:lang w:eastAsia="zh-CN"/>
        </w:rPr>
        <w:t>Scenario 2: Other PSSCH/PSCCH transmission(s) in the channel occupancy</w:t>
      </w:r>
    </w:p>
    <w:p w14:paraId="21338C49" w14:textId="0144C00E" w:rsidR="00FE51DE" w:rsidRPr="00FE51DE" w:rsidRDefault="00FE51DE" w:rsidP="007541FF">
      <w:pPr>
        <w:pStyle w:val="ListParagraph"/>
        <w:numPr>
          <w:ilvl w:val="0"/>
          <w:numId w:val="71"/>
        </w:numPr>
        <w:tabs>
          <w:tab w:val="left" w:pos="1300"/>
        </w:tabs>
        <w:spacing w:after="0" w:line="276" w:lineRule="auto"/>
        <w:ind w:leftChars="0"/>
        <w:jc w:val="both"/>
        <w:rPr>
          <w:rFonts w:eastAsiaTheme="minorEastAsia"/>
          <w:lang w:eastAsia="zh-CN"/>
        </w:rPr>
      </w:pPr>
      <w:r>
        <w:rPr>
          <w:rFonts w:eastAsiaTheme="minorEastAsia"/>
          <w:lang w:eastAsia="zh-CN"/>
        </w:rPr>
        <w:t>Scenario 3: PSSCH/PSCCH transmission(s) that can formulate a SL burst using CP extension</w:t>
      </w:r>
    </w:p>
    <w:p w14:paraId="2470CBDF" w14:textId="13C5E900" w:rsidR="00FE51DE" w:rsidRDefault="00FE51DE" w:rsidP="00FE51DE">
      <w:pPr>
        <w:tabs>
          <w:tab w:val="left" w:pos="1300"/>
        </w:tabs>
        <w:spacing w:after="0" w:line="276" w:lineRule="auto"/>
        <w:jc w:val="both"/>
        <w:rPr>
          <w:rFonts w:eastAsiaTheme="minorEastAsia"/>
          <w:lang w:eastAsia="zh-CN"/>
        </w:rPr>
      </w:pPr>
      <w:r w:rsidRPr="00FE51DE">
        <w:rPr>
          <w:rFonts w:eastAsiaTheme="minorEastAsia"/>
          <w:lang w:eastAsia="zh-CN"/>
        </w:rPr>
        <w:t xml:space="preserve">So far, the description for </w:t>
      </w:r>
      <w:r>
        <w:rPr>
          <w:rFonts w:eastAsiaTheme="minorEastAsia"/>
          <w:lang w:eastAsia="zh-CN"/>
        </w:rPr>
        <w:t xml:space="preserve">Scenario 1 is clear, while the wording for Scenario 2 and Scenario 3 need further clarification. </w:t>
      </w:r>
    </w:p>
    <w:p w14:paraId="35949B55" w14:textId="77777777" w:rsidR="007541FF" w:rsidRDefault="007541FF" w:rsidP="007541FF">
      <w:pPr>
        <w:tabs>
          <w:tab w:val="left" w:pos="1300"/>
        </w:tabs>
        <w:spacing w:after="0" w:line="276" w:lineRule="auto"/>
        <w:jc w:val="both"/>
        <w:rPr>
          <w:rFonts w:eastAsiaTheme="minorEastAsia"/>
          <w:lang w:eastAsia="zh-CN"/>
        </w:rPr>
      </w:pPr>
    </w:p>
    <w:p w14:paraId="3009D94D" w14:textId="1B3517E1" w:rsidR="00FE51DE" w:rsidRDefault="00FE51DE" w:rsidP="007541FF">
      <w:pPr>
        <w:tabs>
          <w:tab w:val="left" w:pos="1300"/>
        </w:tabs>
        <w:spacing w:after="0" w:line="276" w:lineRule="auto"/>
        <w:jc w:val="both"/>
        <w:rPr>
          <w:rFonts w:eastAsiaTheme="minorEastAsia"/>
          <w:lang w:eastAsia="zh-CN"/>
        </w:rPr>
      </w:pPr>
      <w:r w:rsidRPr="007541FF">
        <w:rPr>
          <w:rFonts w:eastAsiaTheme="minorEastAsia"/>
          <w:lang w:eastAsia="zh-CN"/>
        </w:rPr>
        <w:t xml:space="preserve">A first issue is identified for Scenario 2, where the current wording </w:t>
      </w:r>
      <w:r w:rsidR="007541FF" w:rsidRPr="007541FF">
        <w:rPr>
          <w:rFonts w:eastAsiaTheme="minorEastAsia"/>
          <w:lang w:eastAsia="zh-CN"/>
        </w:rPr>
        <w:t>“</w:t>
      </w:r>
      <w:r w:rsidR="007541FF" w:rsidRPr="00CF4A77">
        <w:t xml:space="preserve">the first SL transmission with PSSCH/PSCCH by a UE within </w:t>
      </w:r>
      <w:r w:rsidR="007541FF" w:rsidRPr="007541FF">
        <w:rPr>
          <w:lang w:val="en-US" w:eastAsia="zh-CN"/>
        </w:rPr>
        <w:t>a channel occupancy</w:t>
      </w:r>
      <w:r w:rsidR="007541FF" w:rsidRPr="007541FF">
        <w:rPr>
          <w:rFonts w:eastAsiaTheme="minorEastAsia"/>
          <w:lang w:eastAsia="zh-CN"/>
        </w:rPr>
        <w:t xml:space="preserve">” cannot be understood as every PSSCH/PSCCH transmission within a channel occupancy. For example, as illustrated in </w:t>
      </w:r>
      <w:r w:rsidR="007541FF" w:rsidRPr="007541FF">
        <w:rPr>
          <w:rFonts w:eastAsiaTheme="minorEastAsia"/>
          <w:lang w:eastAsia="zh-CN"/>
        </w:rPr>
        <w:fldChar w:fldCharType="begin"/>
      </w:r>
      <w:r w:rsidR="007541FF" w:rsidRPr="007541FF">
        <w:rPr>
          <w:rFonts w:eastAsiaTheme="minorEastAsia"/>
          <w:lang w:eastAsia="zh-CN"/>
        </w:rPr>
        <w:instrText xml:space="preserve"> REF _Ref162361744 \h </w:instrText>
      </w:r>
      <w:r w:rsidR="007541FF" w:rsidRPr="007541FF">
        <w:rPr>
          <w:rFonts w:eastAsiaTheme="minorEastAsia"/>
          <w:lang w:eastAsia="zh-CN"/>
        </w:rPr>
      </w:r>
      <w:r w:rsidR="007541FF" w:rsidRPr="007541FF">
        <w:rPr>
          <w:rFonts w:eastAsiaTheme="minorEastAsia"/>
          <w:lang w:eastAsia="zh-CN"/>
        </w:rPr>
        <w:fldChar w:fldCharType="separate"/>
      </w:r>
      <w:r w:rsidR="006A1854">
        <w:t xml:space="preserve">Figure </w:t>
      </w:r>
      <w:r w:rsidR="006A1854">
        <w:rPr>
          <w:noProof/>
        </w:rPr>
        <w:t>1</w:t>
      </w:r>
      <w:r w:rsidR="007541FF" w:rsidRPr="007541FF">
        <w:rPr>
          <w:rFonts w:eastAsiaTheme="minorEastAsia"/>
          <w:lang w:eastAsia="zh-CN"/>
        </w:rPr>
        <w:fldChar w:fldCharType="end"/>
      </w:r>
      <w:r w:rsidR="007541FF" w:rsidRPr="007541FF">
        <w:rPr>
          <w:rFonts w:eastAsiaTheme="minorEastAsia"/>
          <w:lang w:eastAsia="zh-CN"/>
        </w:rPr>
        <w:t xml:space="preserve">, considering a case of channel occupancy sharing between UE1 and UE2, wherein the subcarrier spacing of SL transmissions are 15 kHz and the resource pool configuration provides 2 symbol gap between consecutive PSSCH/PSCCH transmissions. </w:t>
      </w:r>
      <w:r w:rsidR="007541FF">
        <w:rPr>
          <w:rFonts w:eastAsiaTheme="minorEastAsia"/>
          <w:lang w:eastAsia="zh-CN"/>
        </w:rPr>
        <w:t xml:space="preserve">For this illustrated case, Scenario 3 cannot be used between consecutive transmissions by the same UE, since the CP extension length cannot bridge 2 symbols to leave with 16 us gap. On the other hand, Scenario 2 shall be used for every transmission in the channel occupancy, including the second transmission from UE1, and the first and second transmissions from UE2. In this sense, current wording in the specification cannot be aligned with the intention of RAN1 agreement, and not aligned with NR-U behaviour as well. For this purpose, we proposed a first change to replace </w:t>
      </w:r>
      <w:r w:rsidR="007541FF" w:rsidRPr="007541FF">
        <w:rPr>
          <w:rFonts w:eastAsiaTheme="minorEastAsia"/>
          <w:lang w:eastAsia="zh-CN"/>
        </w:rPr>
        <w:t>“</w:t>
      </w:r>
      <w:r w:rsidR="007541FF" w:rsidRPr="00CF4A77">
        <w:t xml:space="preserve">the first SL transmission with PSSCH/PSCCH by a UE within </w:t>
      </w:r>
      <w:r w:rsidR="007541FF" w:rsidRPr="007541FF">
        <w:rPr>
          <w:lang w:val="en-US" w:eastAsia="zh-CN"/>
        </w:rPr>
        <w:t>a channel occupancy</w:t>
      </w:r>
      <w:r w:rsidR="007541FF" w:rsidRPr="007541FF">
        <w:rPr>
          <w:rFonts w:eastAsiaTheme="minorEastAsia"/>
          <w:lang w:eastAsia="zh-CN"/>
        </w:rPr>
        <w:t>”</w:t>
      </w:r>
      <w:r w:rsidR="007541FF">
        <w:rPr>
          <w:rFonts w:eastAsiaTheme="minorEastAsia"/>
          <w:lang w:eastAsia="zh-CN"/>
        </w:rPr>
        <w:t xml:space="preserve"> by “</w:t>
      </w:r>
      <w:r w:rsidR="007541FF" w:rsidRPr="00CF4A77">
        <w:t xml:space="preserve">the SL transmission with PSSCH/PSCCH by a UE within </w:t>
      </w:r>
      <w:r w:rsidR="007541FF" w:rsidRPr="007541FF">
        <w:rPr>
          <w:lang w:val="en-US" w:eastAsia="zh-CN"/>
        </w:rPr>
        <w:t>a channel occupancy</w:t>
      </w:r>
      <w:r w:rsidR="007541FF">
        <w:rPr>
          <w:lang w:val="en-US" w:eastAsia="zh-CN"/>
        </w:rPr>
        <w:t>, other than the SL transmission initiating the channel occupancy</w:t>
      </w:r>
      <w:r w:rsidR="007541FF" w:rsidRPr="007541FF">
        <w:rPr>
          <w:rFonts w:eastAsiaTheme="minorEastAsia"/>
          <w:lang w:eastAsia="zh-CN"/>
        </w:rPr>
        <w:t>”</w:t>
      </w:r>
      <w:r w:rsidR="007541FF">
        <w:rPr>
          <w:rFonts w:eastAsiaTheme="minorEastAsia"/>
          <w:lang w:eastAsia="zh-CN"/>
        </w:rPr>
        <w:t xml:space="preserve">, which correctly describes the use case for Scenario 2. </w:t>
      </w:r>
    </w:p>
    <w:p w14:paraId="0207D652" w14:textId="77777777" w:rsidR="007541FF" w:rsidRDefault="007541FF" w:rsidP="007541FF">
      <w:pPr>
        <w:tabs>
          <w:tab w:val="left" w:pos="1300"/>
        </w:tabs>
        <w:spacing w:after="0" w:line="276" w:lineRule="auto"/>
        <w:jc w:val="both"/>
        <w:rPr>
          <w:rFonts w:eastAsiaTheme="minorEastAsia"/>
          <w:b/>
          <w:lang w:eastAsia="zh-CN"/>
        </w:rPr>
      </w:pPr>
    </w:p>
    <w:p w14:paraId="718EF879" w14:textId="77777777" w:rsidR="007541FF" w:rsidRDefault="00331BAE" w:rsidP="007541FF">
      <w:pPr>
        <w:keepNext/>
        <w:tabs>
          <w:tab w:val="left" w:pos="1300"/>
        </w:tabs>
        <w:spacing w:after="0" w:line="276" w:lineRule="auto"/>
        <w:jc w:val="center"/>
      </w:pPr>
      <w:r>
        <w:object w:dxaOrig="8868" w:dyaOrig="3732" w14:anchorId="0F1AC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63.8pt" o:ole="">
            <v:imagedata r:id="rId8" o:title=""/>
          </v:shape>
          <o:OLEObject Type="Embed" ProgID="Visio.Drawing.15" ShapeID="_x0000_i1025" DrawAspect="Content" ObjectID="_1776757757" r:id="rId9"/>
        </w:object>
      </w:r>
    </w:p>
    <w:p w14:paraId="19032E95" w14:textId="42EFD879" w:rsidR="00331BAE" w:rsidRPr="007541FF" w:rsidRDefault="007541FF" w:rsidP="007541FF">
      <w:pPr>
        <w:pStyle w:val="Caption"/>
      </w:pPr>
      <w:bookmarkStart w:id="3" w:name="_Ref162361744"/>
      <w:r>
        <w:t xml:space="preserve">Figure </w:t>
      </w:r>
      <w:r>
        <w:fldChar w:fldCharType="begin"/>
      </w:r>
      <w:r>
        <w:instrText xml:space="preserve"> SEQ Figure \* ARABIC </w:instrText>
      </w:r>
      <w:r>
        <w:fldChar w:fldCharType="separate"/>
      </w:r>
      <w:r w:rsidR="006A1854">
        <w:rPr>
          <w:noProof/>
        </w:rPr>
        <w:t>1</w:t>
      </w:r>
      <w:r>
        <w:fldChar w:fldCharType="end"/>
      </w:r>
      <w:bookmarkEnd w:id="3"/>
      <w:r>
        <w:t xml:space="preserve"> Illustration of application of CPE Scenario 2.</w:t>
      </w:r>
    </w:p>
    <w:p w14:paraId="78B0113A" w14:textId="0EE65F15" w:rsidR="00331BAE" w:rsidRDefault="007541FF" w:rsidP="007541FF">
      <w:pPr>
        <w:tabs>
          <w:tab w:val="left" w:pos="1300"/>
        </w:tabs>
        <w:spacing w:after="0" w:line="276" w:lineRule="auto"/>
        <w:jc w:val="both"/>
        <w:rPr>
          <w:rFonts w:eastAsiaTheme="minorEastAsia"/>
          <w:lang w:eastAsia="zh-CN"/>
        </w:rPr>
      </w:pPr>
      <w:r w:rsidRPr="007541FF">
        <w:rPr>
          <w:rFonts w:eastAsiaTheme="minorEastAsia"/>
          <w:lang w:eastAsia="zh-CN"/>
        </w:rPr>
        <w:lastRenderedPageBreak/>
        <w:t xml:space="preserve">Another issue </w:t>
      </w:r>
      <w:r>
        <w:rPr>
          <w:rFonts w:eastAsiaTheme="minorEastAsia"/>
          <w:lang w:eastAsia="zh-CN"/>
        </w:rPr>
        <w:t>identified for CPE of PSSCH/PSCCH is for the overlapping be</w:t>
      </w:r>
      <w:r w:rsidR="00AB18D9">
        <w:rPr>
          <w:rFonts w:eastAsiaTheme="minorEastAsia"/>
          <w:lang w:eastAsia="zh-CN"/>
        </w:rPr>
        <w:t>tween the use cases of Scenario 2 and Scenario 3, e.g., SL transmissions from the same UE in a CO and can apply CPE to bridge to 16 us</w:t>
      </w:r>
      <w:r>
        <w:rPr>
          <w:rFonts w:eastAsiaTheme="minorEastAsia"/>
          <w:lang w:eastAsia="zh-CN"/>
        </w:rPr>
        <w:t>.</w:t>
      </w:r>
      <w:r w:rsidR="00AB18D9">
        <w:rPr>
          <w:rFonts w:eastAsiaTheme="minorEastAsia"/>
          <w:lang w:eastAsia="zh-CN"/>
        </w:rPr>
        <w:t xml:space="preserve"> For example, </w:t>
      </w:r>
      <w:r w:rsidR="00AB18D9" w:rsidRPr="007541FF">
        <w:rPr>
          <w:rFonts w:eastAsiaTheme="minorEastAsia"/>
          <w:lang w:eastAsia="zh-CN"/>
        </w:rPr>
        <w:t xml:space="preserve">as illustrated in </w:t>
      </w:r>
      <w:r w:rsidR="00AB18D9">
        <w:rPr>
          <w:rFonts w:eastAsiaTheme="minorEastAsia"/>
          <w:lang w:eastAsia="zh-CN"/>
        </w:rPr>
        <w:fldChar w:fldCharType="begin"/>
      </w:r>
      <w:r w:rsidR="00AB18D9">
        <w:rPr>
          <w:rFonts w:eastAsiaTheme="minorEastAsia"/>
          <w:lang w:eastAsia="zh-CN"/>
        </w:rPr>
        <w:instrText xml:space="preserve"> REF _Ref162362394 \h </w:instrText>
      </w:r>
      <w:r w:rsidR="00AB18D9">
        <w:rPr>
          <w:rFonts w:eastAsiaTheme="minorEastAsia"/>
          <w:lang w:eastAsia="zh-CN"/>
        </w:rPr>
      </w:r>
      <w:r w:rsidR="00AB18D9">
        <w:rPr>
          <w:rFonts w:eastAsiaTheme="minorEastAsia"/>
          <w:lang w:eastAsia="zh-CN"/>
        </w:rPr>
        <w:fldChar w:fldCharType="separate"/>
      </w:r>
      <w:r w:rsidR="006A1854">
        <w:t xml:space="preserve">Figure </w:t>
      </w:r>
      <w:r w:rsidR="006A1854">
        <w:rPr>
          <w:noProof/>
        </w:rPr>
        <w:t>2</w:t>
      </w:r>
      <w:r w:rsidR="00AB18D9">
        <w:rPr>
          <w:rFonts w:eastAsiaTheme="minorEastAsia"/>
          <w:lang w:eastAsia="zh-CN"/>
        </w:rPr>
        <w:fldChar w:fldCharType="end"/>
      </w:r>
      <w:r w:rsidR="00AB18D9" w:rsidRPr="007541FF">
        <w:rPr>
          <w:rFonts w:eastAsiaTheme="minorEastAsia"/>
          <w:lang w:eastAsia="zh-CN"/>
        </w:rPr>
        <w:t xml:space="preserve">, considering a case of channel occupancy sharing between UE1 and UE2, wherein the subcarrier spacing of SL transmissions are 15 kHz and the resource pool configuration provides </w:t>
      </w:r>
      <w:r w:rsidR="00AB18D9">
        <w:rPr>
          <w:rFonts w:eastAsiaTheme="minorEastAsia"/>
          <w:lang w:eastAsia="zh-CN"/>
        </w:rPr>
        <w:t>1</w:t>
      </w:r>
      <w:r w:rsidR="00AB18D9" w:rsidRPr="007541FF">
        <w:rPr>
          <w:rFonts w:eastAsiaTheme="minorEastAsia"/>
          <w:lang w:eastAsia="zh-CN"/>
        </w:rPr>
        <w:t xml:space="preserve"> symbol gap between consecutive PSSCH/PSCCH transmissions.</w:t>
      </w:r>
      <w:r w:rsidR="00AB18D9">
        <w:rPr>
          <w:rFonts w:eastAsiaTheme="minorEastAsia"/>
          <w:lang w:eastAsia="zh-CN"/>
        </w:rPr>
        <w:t xml:space="preserve"> In our understanding, for the second SL transmission from UE1 and the second transmission from UE2, the CPE shall follow Scenario 3, while for the first SL transmission from UE2, the CPE shall follow Scenario 2. It can be understood as Scenario 3 would override Scenario 2 whenever applicable, such that UE has no confusion when Scenario 2 and Scenario 3 are both applicable. For this purpose, we proposed the second change to clarify this overriding behaviour. </w:t>
      </w:r>
    </w:p>
    <w:p w14:paraId="062305B5" w14:textId="77777777" w:rsidR="00AB18D9" w:rsidRPr="007541FF" w:rsidRDefault="00AB18D9" w:rsidP="007541FF">
      <w:pPr>
        <w:tabs>
          <w:tab w:val="left" w:pos="1300"/>
        </w:tabs>
        <w:spacing w:after="0" w:line="276" w:lineRule="auto"/>
        <w:jc w:val="both"/>
        <w:rPr>
          <w:rFonts w:eastAsiaTheme="minorEastAsia"/>
          <w:lang w:eastAsia="zh-CN"/>
        </w:rPr>
      </w:pPr>
    </w:p>
    <w:p w14:paraId="174E1DA9" w14:textId="54FB45D3" w:rsidR="00331BAE" w:rsidRDefault="00AB18D9" w:rsidP="00AB18D9">
      <w:pPr>
        <w:tabs>
          <w:tab w:val="left" w:pos="1300"/>
        </w:tabs>
        <w:spacing w:after="0" w:line="276" w:lineRule="auto"/>
        <w:jc w:val="center"/>
        <w:rPr>
          <w:rFonts w:eastAsiaTheme="minorEastAsia"/>
          <w:b/>
          <w:lang w:eastAsia="zh-CN"/>
        </w:rPr>
      </w:pPr>
      <w:r>
        <w:object w:dxaOrig="8868" w:dyaOrig="3864" w14:anchorId="289FC306">
          <v:shape id="_x0000_i1026" type="#_x0000_t75" style="width:394.8pt;height:172.2pt" o:ole="">
            <v:imagedata r:id="rId10" o:title=""/>
          </v:shape>
          <o:OLEObject Type="Embed" ProgID="Visio.Drawing.15" ShapeID="_x0000_i1026" DrawAspect="Content" ObjectID="_1776757758" r:id="rId11"/>
        </w:object>
      </w:r>
    </w:p>
    <w:p w14:paraId="69F1E049" w14:textId="25085F64" w:rsidR="00AB18D9" w:rsidRDefault="00AB18D9" w:rsidP="00AB18D9">
      <w:pPr>
        <w:pStyle w:val="Caption"/>
      </w:pPr>
      <w:bookmarkStart w:id="4" w:name="_Ref162362394"/>
      <w:r>
        <w:t xml:space="preserve">Figure </w:t>
      </w:r>
      <w:r>
        <w:fldChar w:fldCharType="begin"/>
      </w:r>
      <w:r>
        <w:instrText xml:space="preserve"> SEQ Figure \* ARABIC </w:instrText>
      </w:r>
      <w:r>
        <w:fldChar w:fldCharType="separate"/>
      </w:r>
      <w:r w:rsidR="006A1854">
        <w:rPr>
          <w:noProof/>
        </w:rPr>
        <w:t>2</w:t>
      </w:r>
      <w:r>
        <w:fldChar w:fldCharType="end"/>
      </w:r>
      <w:bookmarkEnd w:id="4"/>
      <w:r>
        <w:t xml:space="preserve"> Illustration of application of CPE Scenario 2 and Scenario 3.</w:t>
      </w:r>
    </w:p>
    <w:p w14:paraId="4D4032BA" w14:textId="75DD30D4" w:rsidR="003036D1" w:rsidRPr="003036D1" w:rsidRDefault="003036D1" w:rsidP="003036D1">
      <w:r>
        <w:t xml:space="preserve">The TPs for above two identified issues have been merged with other issues regarding the CP extension in TS 38.214, and captured in </w:t>
      </w:r>
      <w:r w:rsidR="001A1CA9" w:rsidRPr="001A1CA9">
        <w:rPr>
          <w:lang w:eastAsia="x-none"/>
        </w:rPr>
        <w:t>R1-2404832</w:t>
      </w:r>
      <w:r>
        <w:t xml:space="preserve">. </w:t>
      </w:r>
    </w:p>
    <w:p w14:paraId="7185B827" w14:textId="5877DACB" w:rsidR="003336AA" w:rsidRDefault="002A4FE2" w:rsidP="003336AA">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sidR="003336AA">
        <w:rPr>
          <w:rFonts w:eastAsiaTheme="minorEastAsia"/>
          <w:b/>
          <w:lang w:eastAsia="zh-CN"/>
        </w:rPr>
        <w:t>1</w:t>
      </w:r>
      <w:r w:rsidRPr="003168A9">
        <w:rPr>
          <w:rFonts w:eastAsiaTheme="minorEastAsia"/>
          <w:b/>
          <w:lang w:eastAsia="zh-CN"/>
        </w:rPr>
        <w:t xml:space="preserve">: </w:t>
      </w:r>
      <w:r w:rsidR="003336AA">
        <w:rPr>
          <w:rFonts w:eastAsiaTheme="minorEastAsia"/>
          <w:b/>
          <w:lang w:eastAsia="zh-CN"/>
        </w:rPr>
        <w:t xml:space="preserve">Adopt draft CR </w:t>
      </w:r>
      <w:r w:rsidR="001A1CA9" w:rsidRPr="001A1CA9">
        <w:rPr>
          <w:rFonts w:eastAsiaTheme="minorEastAsia"/>
          <w:b/>
          <w:lang w:eastAsia="zh-CN"/>
        </w:rPr>
        <w:t xml:space="preserve">R1-2404832 </w:t>
      </w:r>
      <w:r w:rsidR="003336AA">
        <w:rPr>
          <w:rFonts w:eastAsiaTheme="minorEastAsia"/>
          <w:b/>
          <w:lang w:eastAsia="zh-CN"/>
        </w:rPr>
        <w:t>for TS 38.214</w:t>
      </w:r>
      <w:r w:rsidR="003336AA" w:rsidRPr="00F13302">
        <w:rPr>
          <w:rFonts w:eastAsiaTheme="minorEastAsia"/>
          <w:b/>
          <w:lang w:eastAsia="zh-CN"/>
        </w:rPr>
        <w:t>.</w:t>
      </w:r>
    </w:p>
    <w:p w14:paraId="0E9F66E5" w14:textId="5F06585C" w:rsidR="004672D4" w:rsidRPr="00DE4076" w:rsidRDefault="004672D4" w:rsidP="004672D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Physical Channel Design Framework for SL-U</w:t>
      </w:r>
    </w:p>
    <w:p w14:paraId="4786E1E3" w14:textId="77777777" w:rsidR="00C83A2B" w:rsidRPr="00C83A2B" w:rsidRDefault="00C83A2B" w:rsidP="00C83A2B">
      <w:pPr>
        <w:pStyle w:val="ListParagraph"/>
        <w:keepNext/>
        <w:keepLines/>
        <w:numPr>
          <w:ilvl w:val="0"/>
          <w:numId w:val="45"/>
        </w:numPr>
        <w:spacing w:before="180"/>
        <w:ind w:leftChars="0"/>
        <w:outlineLvl w:val="1"/>
        <w:rPr>
          <w:rFonts w:ascii="Arial" w:eastAsia="Batang" w:hAnsi="Arial"/>
          <w:vanish/>
          <w:sz w:val="24"/>
          <w:szCs w:val="32"/>
          <w:lang w:eastAsia="zh-CN"/>
        </w:rPr>
      </w:pPr>
    </w:p>
    <w:p w14:paraId="09EF563C" w14:textId="6E49B629" w:rsidR="001A69F4" w:rsidRDefault="00241767" w:rsidP="00241767">
      <w:pPr>
        <w:pStyle w:val="Heading2"/>
        <w:rPr>
          <w:lang w:val="en-US"/>
        </w:rPr>
      </w:pPr>
      <w:r w:rsidRPr="00241767">
        <w:rPr>
          <w:lang w:val="en-US"/>
        </w:rPr>
        <w:t>Correcting S-SSB Transmission in Non-Anchor RB Set</w:t>
      </w:r>
    </w:p>
    <w:p w14:paraId="3DCBF4E5" w14:textId="6AAC6E6A" w:rsidR="001A69F4" w:rsidRDefault="001A69F4" w:rsidP="001A69F4">
      <w:pPr>
        <w:spacing w:after="0"/>
        <w:jc w:val="both"/>
        <w:rPr>
          <w:lang w:val="en-US"/>
        </w:rPr>
      </w:pPr>
      <w:r>
        <w:rPr>
          <w:lang w:val="en-US"/>
        </w:rPr>
        <w:t xml:space="preserve">For the case that the anchor RB set is outside the RB set(s) associated with the resource pool, transmitting S-SSB in anchor RB set may not be efficient. For example, consider the scenario in </w:t>
      </w:r>
      <w:r>
        <w:rPr>
          <w:lang w:val="en-US"/>
        </w:rPr>
        <w:fldChar w:fldCharType="begin"/>
      </w:r>
      <w:r>
        <w:rPr>
          <w:lang w:val="en-US"/>
        </w:rPr>
        <w:instrText xml:space="preserve"> REF _Ref146199445 \h </w:instrText>
      </w:r>
      <w:r>
        <w:rPr>
          <w:lang w:val="en-US"/>
        </w:rPr>
      </w:r>
      <w:r>
        <w:rPr>
          <w:lang w:val="en-US"/>
        </w:rPr>
        <w:fldChar w:fldCharType="separate"/>
      </w:r>
      <w:r w:rsidR="006A1854">
        <w:t xml:space="preserve">Figure </w:t>
      </w:r>
      <w:r w:rsidR="006A1854">
        <w:rPr>
          <w:noProof/>
        </w:rPr>
        <w:t>3</w:t>
      </w:r>
      <w:r>
        <w:rPr>
          <w:lang w:val="en-US"/>
        </w:rPr>
        <w:fldChar w:fldCharType="end"/>
      </w:r>
      <w:r>
        <w:rPr>
          <w:lang w:val="en-US"/>
        </w:rPr>
        <w:t xml:space="preserv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 </w:t>
      </w:r>
    </w:p>
    <w:p w14:paraId="547EB867" w14:textId="77777777" w:rsidR="001A69F4" w:rsidRDefault="001A69F4" w:rsidP="001A69F4">
      <w:pPr>
        <w:spacing w:after="0"/>
        <w:jc w:val="both"/>
        <w:rPr>
          <w:lang w:val="en-US"/>
        </w:rPr>
      </w:pPr>
    </w:p>
    <w:p w14:paraId="1C751EA3" w14:textId="77777777" w:rsidR="001A69F4" w:rsidRDefault="001A69F4" w:rsidP="001A69F4">
      <w:pPr>
        <w:spacing w:after="0"/>
        <w:jc w:val="both"/>
        <w:rPr>
          <w:lang w:val="en-US"/>
        </w:rPr>
      </w:pPr>
      <w:r>
        <w:rPr>
          <w:lang w:val="en-US"/>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5425172D" w14:textId="77777777" w:rsidR="001A69F4" w:rsidRDefault="001A69F4" w:rsidP="001A69F4">
      <w:pPr>
        <w:spacing w:after="0"/>
        <w:jc w:val="both"/>
        <w:rPr>
          <w:lang w:val="en-US"/>
        </w:rPr>
      </w:pPr>
    </w:p>
    <w:p w14:paraId="2DF6E986" w14:textId="43C2BF2A" w:rsidR="001A69F4" w:rsidRDefault="001A69F4" w:rsidP="001A69F4">
      <w:pPr>
        <w:spacing w:after="0"/>
        <w:jc w:val="both"/>
        <w:rPr>
          <w:lang w:val="en-US"/>
        </w:rPr>
      </w:pPr>
      <w:r>
        <w:rPr>
          <w:lang w:val="en-US"/>
        </w:rPr>
        <w:t xml:space="preserve">From RAN1 perspective, for the case anchor RB set is outside the RB set(s) associated with the resource pool, S-SSB on non-anchor RB set(s) only shall also be supported, and it’s up to UE’s implementation to choose to maintain the CO or transmit S-SSB on the anchor RB set. </w:t>
      </w:r>
      <w:r w:rsidR="00D103A3">
        <w:rPr>
          <w:lang w:val="en-US"/>
        </w:rPr>
        <w:t xml:space="preserve">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 </w:t>
      </w:r>
    </w:p>
    <w:p w14:paraId="74697ACA" w14:textId="77777777" w:rsidR="001A69F4" w:rsidRDefault="001A69F4" w:rsidP="001A69F4">
      <w:pPr>
        <w:spacing w:after="0"/>
        <w:jc w:val="both"/>
        <w:rPr>
          <w:lang w:val="en-US"/>
        </w:rPr>
      </w:pPr>
    </w:p>
    <w:p w14:paraId="0D9891AB" w14:textId="77777777" w:rsidR="001A69F4" w:rsidRDefault="001A69F4" w:rsidP="001A69F4">
      <w:pPr>
        <w:keepNext/>
        <w:spacing w:after="0"/>
        <w:jc w:val="both"/>
      </w:pPr>
      <w:r>
        <w:object w:dxaOrig="11929" w:dyaOrig="7189" w14:anchorId="2A2C8B78">
          <v:shape id="_x0000_i1027" type="#_x0000_t75" style="width:481.8pt;height:289.2pt" o:ole="">
            <v:imagedata r:id="rId12" o:title=""/>
          </v:shape>
          <o:OLEObject Type="Embed" ProgID="Visio.Drawing.15" ShapeID="_x0000_i1027" DrawAspect="Content" ObjectID="_1776757759" r:id="rId13"/>
        </w:object>
      </w:r>
    </w:p>
    <w:p w14:paraId="31191162" w14:textId="5EE9C767" w:rsidR="001A69F4" w:rsidRDefault="001A69F4" w:rsidP="001A69F4">
      <w:pPr>
        <w:pStyle w:val="Caption"/>
        <w:rPr>
          <w:lang w:val="en-US"/>
        </w:rPr>
      </w:pPr>
      <w:bookmarkStart w:id="5" w:name="_Ref146199445"/>
      <w:r>
        <w:t xml:space="preserve">Figure </w:t>
      </w:r>
      <w:r>
        <w:fldChar w:fldCharType="begin"/>
      </w:r>
      <w:r>
        <w:instrText xml:space="preserve"> SEQ Figure \* ARABIC </w:instrText>
      </w:r>
      <w:r>
        <w:fldChar w:fldCharType="separate"/>
      </w:r>
      <w:r w:rsidR="006A1854">
        <w:rPr>
          <w:noProof/>
        </w:rPr>
        <w:t>3</w:t>
      </w:r>
      <w:r>
        <w:fldChar w:fldCharType="end"/>
      </w:r>
      <w:bookmarkEnd w:id="5"/>
      <w:r>
        <w:t xml:space="preserve"> Illustration of anchor RB set not in RB set(s) associated with the resource pool.</w:t>
      </w:r>
    </w:p>
    <w:p w14:paraId="29BCA249" w14:textId="298DC5BF" w:rsidR="001A69F4" w:rsidRDefault="00241767" w:rsidP="00F13302">
      <w:pPr>
        <w:tabs>
          <w:tab w:val="left" w:pos="1300"/>
        </w:tabs>
        <w:spacing w:line="276" w:lineRule="auto"/>
        <w:jc w:val="both"/>
        <w:rPr>
          <w:rFonts w:eastAsiaTheme="minorEastAsia"/>
          <w:b/>
          <w:lang w:eastAsia="zh-CN"/>
        </w:rPr>
      </w:pPr>
      <w:r>
        <w:rPr>
          <w:rFonts w:eastAsiaTheme="minorEastAsia"/>
          <w:b/>
          <w:lang w:eastAsia="zh-CN"/>
        </w:rPr>
        <w:t xml:space="preserve">Proposal </w:t>
      </w:r>
      <w:r w:rsidR="00243822">
        <w:rPr>
          <w:rFonts w:eastAsiaTheme="minorEastAsia"/>
          <w:b/>
          <w:lang w:eastAsia="zh-CN"/>
        </w:rPr>
        <w:t>2</w:t>
      </w:r>
      <w:r w:rsidR="001A69F4" w:rsidRPr="00F13302">
        <w:rPr>
          <w:rFonts w:eastAsiaTheme="minorEastAsia"/>
          <w:b/>
          <w:lang w:eastAsia="zh-CN"/>
        </w:rPr>
        <w:t xml:space="preserve">: </w:t>
      </w:r>
      <w:r w:rsidR="008809A9">
        <w:rPr>
          <w:rFonts w:eastAsiaTheme="minorEastAsia"/>
          <w:b/>
          <w:lang w:eastAsia="zh-CN"/>
        </w:rPr>
        <w:t xml:space="preserve">Adopt draft CR </w:t>
      </w:r>
      <w:r w:rsidR="001A1CA9" w:rsidRPr="001A1CA9">
        <w:rPr>
          <w:rFonts w:eastAsiaTheme="minorEastAsia"/>
          <w:b/>
          <w:lang w:eastAsia="zh-CN"/>
        </w:rPr>
        <w:t xml:space="preserve">R1-2404086 </w:t>
      </w:r>
      <w:r w:rsidR="009C3837">
        <w:rPr>
          <w:rFonts w:eastAsiaTheme="minorEastAsia"/>
          <w:b/>
          <w:lang w:eastAsia="zh-CN"/>
        </w:rPr>
        <w:t>for TS 38.213</w:t>
      </w:r>
      <w:r w:rsidR="00D103A3">
        <w:rPr>
          <w:rFonts w:eastAsiaTheme="minorEastAsia"/>
          <w:b/>
          <w:lang w:eastAsia="zh-CN"/>
        </w:rPr>
        <w:t>, and conclude that no change to power control is needed.</w:t>
      </w:r>
    </w:p>
    <w:p w14:paraId="004B690A" w14:textId="7823F71D" w:rsidR="002710EA" w:rsidRDefault="002710EA" w:rsidP="002710EA">
      <w:pPr>
        <w:pStyle w:val="Heading2"/>
        <w:rPr>
          <w:lang w:val="en-US"/>
        </w:rPr>
      </w:pPr>
      <w:r>
        <w:rPr>
          <w:lang w:val="en-US"/>
        </w:rPr>
        <w:t>Issue of DM-RS Collision with Second AGC Symbol</w:t>
      </w:r>
    </w:p>
    <w:p w14:paraId="087AA9FE" w14:textId="0215183B" w:rsidR="009C3837" w:rsidRDefault="002710EA" w:rsidP="00FA1051">
      <w:pPr>
        <w:spacing w:after="0"/>
        <w:jc w:val="both"/>
        <w:rPr>
          <w:lang w:val="en-US"/>
        </w:rPr>
      </w:pPr>
      <w:r>
        <w:rPr>
          <w:lang w:val="en-US"/>
        </w:rPr>
        <w:t xml:space="preserve">In the last meeting, an issue of DM-RS of PSSCH collision with the second AGC symbol was discussed. It was argued that when two UEs are using different starting symbols in the same slot to transmit, the DM-RS of PSSCH using the first starting symbol can collide with the AGC symbol using the second starting symbol, which could cause performance degradation. </w:t>
      </w:r>
    </w:p>
    <w:p w14:paraId="7E4F503E" w14:textId="43C65F4C" w:rsidR="002710EA" w:rsidRDefault="002710EA" w:rsidP="00FA1051">
      <w:pPr>
        <w:spacing w:after="0"/>
        <w:jc w:val="both"/>
        <w:rPr>
          <w:lang w:val="en-US"/>
        </w:rPr>
      </w:pPr>
    </w:p>
    <w:p w14:paraId="2C42D26F" w14:textId="601FD33C" w:rsidR="002710EA" w:rsidRDefault="002864EA" w:rsidP="00FA1051">
      <w:pPr>
        <w:spacing w:after="0"/>
        <w:jc w:val="both"/>
        <w:rPr>
          <w:lang w:val="en-US"/>
        </w:rPr>
      </w:pPr>
      <w:r>
        <w:rPr>
          <w:lang w:val="en-US"/>
        </w:rPr>
        <w:t xml:space="preserve">First, we </w:t>
      </w:r>
      <w:r w:rsidR="00637564">
        <w:rPr>
          <w:lang w:val="en-US"/>
        </w:rPr>
        <w:t>agree with</w:t>
      </w:r>
      <w:r>
        <w:rPr>
          <w:lang w:val="en-US"/>
        </w:rPr>
        <w:t xml:space="preserve"> the </w:t>
      </w:r>
      <w:r w:rsidR="002244F2">
        <w:rPr>
          <w:lang w:val="en-US"/>
        </w:rPr>
        <w:t xml:space="preserve">observed </w:t>
      </w:r>
      <w:r>
        <w:rPr>
          <w:lang w:val="en-US"/>
        </w:rPr>
        <w:t xml:space="preserve">issue, if the collision happens. However, we would want to point out that collision happens very rarely in the unlicensed spectrum due to channel sensing, and this is only a corner case in real system. </w:t>
      </w:r>
      <w:r w:rsidR="007456E4">
        <w:rPr>
          <w:lang w:val="en-US"/>
        </w:rPr>
        <w:t>For example, if a UE1 started transmission using the first starting symbol, it has to sense the channel as idle in the channel access procedure, and if a UE2 started transmission using the second starting symbol in the same slot, it must sense the channel as busy in the first starting symbol, and sense the channel as idle in the second starting symbol. In this sense, UE1 and UE2 have to be hidden nodes from each other, and their intended receivers are also close to each other such that the interference can impact each other. Also, a UE3 has to exist that is performing transmission before the first starting symbol, which blocked the channel sensing of UE2, and completed the transmission before the second starting symbol to allow UE2 pass the channel sensing – in this sense, the UE3 should be a Wi-Fi node, and out of the sensing scope of UE1</w:t>
      </w:r>
      <w:r w:rsidR="00E9434F">
        <w:rPr>
          <w:lang w:val="en-US"/>
        </w:rPr>
        <w:t>, e.g., UE2 and UE3 are also hidden nodes from each other</w:t>
      </w:r>
      <w:r w:rsidR="007456E4">
        <w:rPr>
          <w:lang w:val="en-US"/>
        </w:rPr>
        <w:t xml:space="preserve">. </w:t>
      </w:r>
      <w:r w:rsidR="00E9434F">
        <w:rPr>
          <w:lang w:val="en-US"/>
        </w:rPr>
        <w:t xml:space="preserve">An illustration of the relationship between the 3 nodes is shown in </w:t>
      </w:r>
      <w:r w:rsidR="00E9434F">
        <w:rPr>
          <w:lang w:val="en-US"/>
        </w:rPr>
        <w:fldChar w:fldCharType="begin"/>
      </w:r>
      <w:r w:rsidR="00E9434F">
        <w:rPr>
          <w:lang w:val="en-US"/>
        </w:rPr>
        <w:instrText xml:space="preserve"> REF _Ref162423516 \h </w:instrText>
      </w:r>
      <w:r w:rsidR="00E9434F">
        <w:rPr>
          <w:lang w:val="en-US"/>
        </w:rPr>
      </w:r>
      <w:r w:rsidR="00E9434F">
        <w:rPr>
          <w:lang w:val="en-US"/>
        </w:rPr>
        <w:fldChar w:fldCharType="separate"/>
      </w:r>
      <w:r w:rsidR="006A1854">
        <w:t xml:space="preserve">Figure </w:t>
      </w:r>
      <w:r w:rsidR="006A1854">
        <w:rPr>
          <w:noProof/>
        </w:rPr>
        <w:t>5</w:t>
      </w:r>
      <w:r w:rsidR="00E9434F">
        <w:rPr>
          <w:lang w:val="en-US"/>
        </w:rPr>
        <w:fldChar w:fldCharType="end"/>
      </w:r>
      <w:r w:rsidR="00E9434F">
        <w:rPr>
          <w:lang w:val="en-US"/>
        </w:rPr>
        <w:t xml:space="preserve">. Consider most cells are small cells for unlicensed operations, the scenario to cause the issue happen is really rare (all above conditions need to be satisfied). To accommodate such corner case, restricting the RRC parameter on the second starting symbol to be a limited value range is not efficient, since for most of the cases, there is no collision issue observed.  </w:t>
      </w:r>
    </w:p>
    <w:p w14:paraId="3FC4DEBF" w14:textId="7EA22B70" w:rsidR="007456E4" w:rsidRDefault="007456E4" w:rsidP="00FA1051">
      <w:pPr>
        <w:spacing w:after="0"/>
        <w:jc w:val="both"/>
        <w:rPr>
          <w:lang w:val="en-US"/>
        </w:rPr>
      </w:pPr>
    </w:p>
    <w:p w14:paraId="2E6950AA" w14:textId="031113BA" w:rsidR="007456E4" w:rsidRDefault="007456E4" w:rsidP="00E9434F">
      <w:pPr>
        <w:spacing w:after="0"/>
        <w:jc w:val="center"/>
      </w:pPr>
      <w:r>
        <w:object w:dxaOrig="7201" w:dyaOrig="3673" w14:anchorId="4A8A57EC">
          <v:shape id="_x0000_i1028" type="#_x0000_t75" style="width:322.2pt;height:164.4pt" o:ole="">
            <v:imagedata r:id="rId14" o:title=""/>
          </v:shape>
          <o:OLEObject Type="Embed" ProgID="Visio.Drawing.15" ShapeID="_x0000_i1028" DrawAspect="Content" ObjectID="_1776757760" r:id="rId15"/>
        </w:object>
      </w:r>
    </w:p>
    <w:p w14:paraId="2CBCCAAD" w14:textId="7CFD1C7A" w:rsidR="00E9434F" w:rsidRDefault="00E9434F" w:rsidP="00E9434F">
      <w:pPr>
        <w:pStyle w:val="Caption"/>
        <w:rPr>
          <w:lang w:val="en-US"/>
        </w:rPr>
      </w:pPr>
      <w:bookmarkStart w:id="6" w:name="_Ref162423516"/>
      <w:r>
        <w:t xml:space="preserve">Figure </w:t>
      </w:r>
      <w:r>
        <w:fldChar w:fldCharType="begin"/>
      </w:r>
      <w:r>
        <w:instrText xml:space="preserve"> SEQ Figure \* ARABIC </w:instrText>
      </w:r>
      <w:r>
        <w:fldChar w:fldCharType="separate"/>
      </w:r>
      <w:r w:rsidR="006A1854">
        <w:rPr>
          <w:noProof/>
        </w:rPr>
        <w:t>5</w:t>
      </w:r>
      <w:r>
        <w:fldChar w:fldCharType="end"/>
      </w:r>
      <w:bookmarkEnd w:id="6"/>
      <w:r>
        <w:t xml:space="preserve"> Illustration of the scenario where collision can happen.</w:t>
      </w:r>
    </w:p>
    <w:p w14:paraId="412E6A9C" w14:textId="218A6FBA" w:rsidR="00E9434F" w:rsidRPr="00637564" w:rsidRDefault="00637564" w:rsidP="00FA1051">
      <w:pPr>
        <w:spacing w:after="0"/>
        <w:jc w:val="both"/>
        <w:rPr>
          <w:b/>
          <w:lang w:val="en-US"/>
        </w:rPr>
      </w:pPr>
      <w:r w:rsidRPr="00637564">
        <w:rPr>
          <w:b/>
          <w:lang w:val="en-US"/>
        </w:rPr>
        <w:t xml:space="preserve">Proposal </w:t>
      </w:r>
      <w:r w:rsidR="00D103A3">
        <w:rPr>
          <w:b/>
          <w:lang w:val="en-US"/>
        </w:rPr>
        <w:t>3</w:t>
      </w:r>
      <w:r w:rsidRPr="00637564">
        <w:rPr>
          <w:b/>
          <w:lang w:val="en-US"/>
        </w:rPr>
        <w:t>: RAN1 conclud</w:t>
      </w:r>
      <w:r w:rsidR="008443F4">
        <w:rPr>
          <w:b/>
          <w:lang w:val="en-US"/>
        </w:rPr>
        <w:t>es</w:t>
      </w:r>
      <w:r w:rsidRPr="00637564">
        <w:rPr>
          <w:b/>
          <w:lang w:val="en-US"/>
        </w:rPr>
        <w:t xml:space="preserve"> that there is </w:t>
      </w:r>
      <w:r w:rsidR="001A1CA9">
        <w:rPr>
          <w:b/>
          <w:lang w:val="en-US"/>
        </w:rPr>
        <w:t xml:space="preserve">no </w:t>
      </w:r>
      <w:r w:rsidRPr="00637564">
        <w:rPr>
          <w:b/>
          <w:lang w:val="en-US"/>
        </w:rPr>
        <w:t xml:space="preserve">restriction of setting the value for the second starting symbol in a slot for the DM-RS collision issue. </w:t>
      </w:r>
    </w:p>
    <w:p w14:paraId="50CA70BE" w14:textId="378CB79F" w:rsidR="00E5210C" w:rsidRDefault="00E5210C" w:rsidP="00E5210C">
      <w:pPr>
        <w:pStyle w:val="Heading2"/>
        <w:rPr>
          <w:lang w:val="en-US"/>
        </w:rPr>
      </w:pPr>
      <w:r>
        <w:rPr>
          <w:lang w:val="en-US"/>
        </w:rPr>
        <w:t xml:space="preserve">Issue of </w:t>
      </w:r>
      <w:r w:rsidR="006A1854">
        <w:rPr>
          <w:lang w:val="en-US"/>
        </w:rPr>
        <w:t>PRBs in Intra-C</w:t>
      </w:r>
      <w:r w:rsidR="004F4025">
        <w:rPr>
          <w:lang w:val="en-US"/>
        </w:rPr>
        <w:t>ell Guard Band</w:t>
      </w:r>
    </w:p>
    <w:p w14:paraId="545B9A90" w14:textId="2B0FAB7D" w:rsidR="00E5210C" w:rsidRDefault="00E5210C" w:rsidP="006A1854">
      <w:pPr>
        <w:spacing w:after="0"/>
        <w:jc w:val="both"/>
        <w:rPr>
          <w:lang w:val="en-US"/>
        </w:rPr>
      </w:pPr>
      <w:r>
        <w:rPr>
          <w:lang w:val="en-US"/>
        </w:rPr>
        <w:t xml:space="preserve">In the last meeting, an issue </w:t>
      </w:r>
      <w:r w:rsidR="006A1854">
        <w:rPr>
          <w:lang w:val="en-US"/>
        </w:rPr>
        <w:t xml:space="preserve">of whether additional specification impact on treating the PRBs in intra-cell guard band is needed for contiguous RB based PSSCH transmission. Current description of the concerned specification is quoted as below, wherein an illustration of the corresponding scenario is shown in </w:t>
      </w:r>
      <w:r w:rsidR="006A1854">
        <w:rPr>
          <w:lang w:val="en-US"/>
        </w:rPr>
        <w:fldChar w:fldCharType="begin"/>
      </w:r>
      <w:r w:rsidR="006A1854">
        <w:rPr>
          <w:lang w:val="en-US"/>
        </w:rPr>
        <w:instrText xml:space="preserve"> REF _Ref162425181 \h </w:instrText>
      </w:r>
      <w:r w:rsidR="006A1854">
        <w:rPr>
          <w:lang w:val="en-US"/>
        </w:rPr>
      </w:r>
      <w:r w:rsidR="006A1854">
        <w:rPr>
          <w:lang w:val="en-US"/>
        </w:rPr>
        <w:fldChar w:fldCharType="separate"/>
      </w:r>
      <w:r w:rsidR="006A1854">
        <w:t xml:space="preserve">Figure </w:t>
      </w:r>
      <w:r w:rsidR="006A1854">
        <w:rPr>
          <w:noProof/>
        </w:rPr>
        <w:t>6</w:t>
      </w:r>
      <w:r w:rsidR="006A1854">
        <w:rPr>
          <w:lang w:val="en-US"/>
        </w:rPr>
        <w:fldChar w:fldCharType="end"/>
      </w:r>
      <w:r w:rsidR="00E729A0">
        <w:rPr>
          <w:lang w:val="en-US"/>
        </w:rPr>
        <w:t xml:space="preserve"> – PRBs in grey in </w:t>
      </w:r>
      <w:r w:rsidR="009F0E46">
        <w:rPr>
          <w:lang w:val="en-US"/>
        </w:rPr>
        <w:t>the intra-cell guard band and in sub-channel #5 are not used for PSSCH transmission</w:t>
      </w:r>
      <w:r w:rsidR="006A1854">
        <w:rPr>
          <w:lang w:val="en-US"/>
        </w:rPr>
        <w:t xml:space="preserve">. </w:t>
      </w:r>
    </w:p>
    <w:p w14:paraId="22BD1F67" w14:textId="3610DD2F" w:rsidR="006A1854" w:rsidRDefault="006A1854" w:rsidP="006A1854">
      <w:pPr>
        <w:spacing w:after="0"/>
        <w:jc w:val="both"/>
        <w:rPr>
          <w:lang w:val="en-US"/>
        </w:rPr>
      </w:pPr>
      <w:r>
        <w:rPr>
          <w:noProof/>
          <w:lang w:val="en-US" w:eastAsia="zh-CN"/>
        </w:rPr>
        <mc:AlternateContent>
          <mc:Choice Requires="wps">
            <w:drawing>
              <wp:anchor distT="0" distB="0" distL="114300" distR="114300" simplePos="0" relativeHeight="251659264" behindDoc="1" locked="0" layoutInCell="1" allowOverlap="1" wp14:anchorId="6E5522EC" wp14:editId="7B0F8DC6">
                <wp:simplePos x="0" y="0"/>
                <wp:positionH relativeFrom="margin">
                  <wp:align>left</wp:align>
                </wp:positionH>
                <wp:positionV relativeFrom="paragraph">
                  <wp:posOffset>81280</wp:posOffset>
                </wp:positionV>
                <wp:extent cx="6102350" cy="6985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6102350" cy="6985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D964A" w14:textId="77777777" w:rsidR="006A1854" w:rsidRDefault="006A1854" w:rsidP="006A1854">
                            <w:pPr>
                              <w:spacing w:after="0"/>
                              <w:jc w:val="both"/>
                              <w:rPr>
                                <w:lang w:val="en-US"/>
                              </w:rPr>
                            </w:pPr>
                            <w:r w:rsidRPr="00B95E2A">
                              <w:rPr>
                                <w:rFonts w:ascii="Times" w:eastAsia="Batang" w:hAnsi="Times"/>
                                <w:color w:val="000000" w:themeColor="text1"/>
                                <w:kern w:val="24"/>
                              </w:rPr>
                              <w:t xml:space="preserve">If the higher layer parameter </w:t>
                            </w:r>
                            <w:proofErr w:type="spellStart"/>
                            <w:r w:rsidRPr="00B95E2A">
                              <w:rPr>
                                <w:rFonts w:ascii="Times" w:eastAsia="Batang" w:hAnsi="Times"/>
                                <w:i/>
                                <w:iCs/>
                                <w:color w:val="000000" w:themeColor="text1"/>
                                <w:kern w:val="24"/>
                              </w:rPr>
                              <w:t>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3CA04DC4" w14:textId="77777777" w:rsidR="006A1854" w:rsidRPr="006A1854" w:rsidRDefault="006A1854" w:rsidP="006A1854">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522EC" id="Rectangle 1" o:spid="_x0000_s1026" style="position:absolute;left:0;text-align:left;margin-left:0;margin-top:6.4pt;width:480.5pt;height:5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" fillcolor="white [3212]" strokecolor="black [3213]" strokeweight="1pt">
                <v:textbox>
                  <w:txbxContent>
                    <w:p w14:paraId="248D964A" w14:textId="77777777" w:rsidR="006A1854" w:rsidRDefault="006A1854" w:rsidP="006A1854">
                      <w:pPr>
                        <w:spacing w:after="0"/>
                        <w:jc w:val="both"/>
                        <w:rPr>
                          <w:lang w:val="en-US"/>
                        </w:rPr>
                      </w:pPr>
                      <w:r w:rsidRPr="00B95E2A">
                        <w:rPr>
                          <w:rFonts w:ascii="Times" w:eastAsia="Batang" w:hAnsi="Times"/>
                          <w:color w:val="000000" w:themeColor="text1"/>
                          <w:kern w:val="24"/>
                        </w:rPr>
                        <w:t xml:space="preserve">If the higher layer parameter </w:t>
                      </w:r>
                      <w:r w:rsidRPr="00B95E2A">
                        <w:rPr>
                          <w:rFonts w:ascii="Times" w:eastAsia="Batang" w:hAnsi="Times"/>
                          <w:i/>
                          <w:iCs/>
                          <w:color w:val="000000" w:themeColor="text1"/>
                          <w:kern w:val="24"/>
                        </w:rPr>
                        <w:t>transmissionStructureForPSCCHandPSSCH</w:t>
                      </w:r>
                      <w:r w:rsidRPr="00B95E2A">
                        <w:rPr>
                          <w:rFonts w:ascii="Times" w:eastAsia="Batang" w:hAnsi="Times"/>
                          <w:color w:val="000000" w:themeColor="text1"/>
                          <w:kern w:val="24"/>
                        </w:rPr>
                        <w:t xml:space="preserve"> is set to ‘contiguousRB'</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3CA04DC4" w14:textId="77777777" w:rsidR="006A1854" w:rsidRPr="006A1854" w:rsidRDefault="006A1854" w:rsidP="006A1854">
                      <w:pPr>
                        <w:jc w:val="center"/>
                        <w:rPr>
                          <w:lang w:val="en-US"/>
                        </w:rPr>
                      </w:pPr>
                    </w:p>
                  </w:txbxContent>
                </v:textbox>
                <w10:wrap anchorx="margin"/>
              </v:rect>
            </w:pict>
          </mc:Fallback>
        </mc:AlternateContent>
      </w:r>
    </w:p>
    <w:p w14:paraId="2AC7FD5D" w14:textId="477403CD" w:rsidR="006A1854" w:rsidRDefault="006A1854" w:rsidP="006A1854">
      <w:pPr>
        <w:spacing w:after="0"/>
        <w:jc w:val="both"/>
        <w:rPr>
          <w:lang w:val="en-US"/>
        </w:rPr>
      </w:pPr>
    </w:p>
    <w:p w14:paraId="6979A45A" w14:textId="77777777" w:rsidR="006A1854" w:rsidRDefault="006A1854" w:rsidP="006A1854">
      <w:pPr>
        <w:spacing w:after="0"/>
        <w:jc w:val="both"/>
        <w:rPr>
          <w:lang w:val="en-US"/>
        </w:rPr>
      </w:pPr>
    </w:p>
    <w:p w14:paraId="7B5D4B5D" w14:textId="7431D04C" w:rsidR="006A1854" w:rsidRDefault="006A1854" w:rsidP="006A1854">
      <w:pPr>
        <w:spacing w:after="0"/>
        <w:jc w:val="both"/>
        <w:rPr>
          <w:lang w:val="en-US"/>
        </w:rPr>
      </w:pPr>
    </w:p>
    <w:p w14:paraId="5AD3E6ED" w14:textId="1EBEEDAD" w:rsidR="002864EA" w:rsidRDefault="002864EA" w:rsidP="00FA1051">
      <w:pPr>
        <w:spacing w:after="0"/>
        <w:jc w:val="both"/>
        <w:rPr>
          <w:lang w:val="en-US"/>
        </w:rPr>
      </w:pPr>
    </w:p>
    <w:p w14:paraId="1DB0CC5C" w14:textId="27A1B056" w:rsidR="006A1854" w:rsidRDefault="006A1854" w:rsidP="00FA1051">
      <w:pPr>
        <w:spacing w:after="0"/>
        <w:jc w:val="both"/>
        <w:rPr>
          <w:lang w:val="en-US"/>
        </w:rPr>
      </w:pPr>
    </w:p>
    <w:p w14:paraId="00F69CD3" w14:textId="0FEB0C5E" w:rsidR="006A1854" w:rsidRDefault="006A1854" w:rsidP="00FA1051">
      <w:pPr>
        <w:spacing w:after="0"/>
        <w:jc w:val="both"/>
        <w:rPr>
          <w:lang w:val="en-US"/>
        </w:rPr>
      </w:pPr>
    </w:p>
    <w:p w14:paraId="47463117" w14:textId="510EB993" w:rsidR="006A1854" w:rsidRDefault="006A1854" w:rsidP="006A1854">
      <w:pPr>
        <w:spacing w:after="0"/>
        <w:jc w:val="center"/>
        <w:rPr>
          <w:lang w:val="en-US"/>
        </w:rPr>
      </w:pPr>
      <w:r>
        <w:object w:dxaOrig="5629" w:dyaOrig="3445" w14:anchorId="147469E2">
          <v:shape id="_x0000_i1029" type="#_x0000_t75" style="width:281.4pt;height:172.2pt" o:ole="">
            <v:imagedata r:id="rId16" o:title=""/>
          </v:shape>
          <o:OLEObject Type="Embed" ProgID="Visio.Drawing.15" ShapeID="_x0000_i1029" DrawAspect="Content" ObjectID="_1776757761" r:id="rId17"/>
        </w:object>
      </w:r>
    </w:p>
    <w:p w14:paraId="5A02F49A" w14:textId="35EA9CA7" w:rsidR="006A1854" w:rsidRDefault="006A1854" w:rsidP="006A1854">
      <w:pPr>
        <w:pStyle w:val="Caption"/>
        <w:rPr>
          <w:lang w:val="en-US"/>
        </w:rPr>
      </w:pPr>
      <w:bookmarkStart w:id="7" w:name="_Ref162425181"/>
      <w:r>
        <w:t xml:space="preserve">Figure </w:t>
      </w:r>
      <w:r>
        <w:fldChar w:fldCharType="begin"/>
      </w:r>
      <w:r>
        <w:instrText xml:space="preserve"> SEQ Figure \* ARABIC </w:instrText>
      </w:r>
      <w:r>
        <w:fldChar w:fldCharType="separate"/>
      </w:r>
      <w:r>
        <w:rPr>
          <w:noProof/>
        </w:rPr>
        <w:t>6</w:t>
      </w:r>
      <w:r>
        <w:fldChar w:fldCharType="end"/>
      </w:r>
      <w:bookmarkEnd w:id="7"/>
      <w:r>
        <w:t xml:space="preserve"> Illustration of the scenario for treating PRBs in intra-cell guard band.</w:t>
      </w:r>
    </w:p>
    <w:p w14:paraId="31DDBCF5" w14:textId="7338B75D" w:rsidR="006A1854" w:rsidRDefault="004442AD" w:rsidP="00FA1051">
      <w:pPr>
        <w:spacing w:after="0"/>
        <w:jc w:val="both"/>
        <w:rPr>
          <w:lang w:val="en-US"/>
        </w:rPr>
      </w:pPr>
      <w:r>
        <w:rPr>
          <w:lang w:val="en-US"/>
        </w:rPr>
        <w:t xml:space="preserve">From the current description in TS 38.214, it is clear that the PRBs in intra-cell guard band are not used for </w:t>
      </w:r>
      <w:r w:rsidR="008443F4">
        <w:rPr>
          <w:lang w:val="en-US"/>
        </w:rPr>
        <w:t xml:space="preserve">PSSCH, and rate matching of PSSCH shall be performed according to allocated number of PRBs (i.e., not including the PRBs in the intra-cell guard band). In this sense, no specification is needed. </w:t>
      </w:r>
    </w:p>
    <w:p w14:paraId="61DF58EE" w14:textId="50637CE6" w:rsidR="008443F4" w:rsidRDefault="008443F4" w:rsidP="00FA1051">
      <w:pPr>
        <w:spacing w:after="0"/>
        <w:jc w:val="both"/>
        <w:rPr>
          <w:lang w:val="en-US"/>
        </w:rPr>
      </w:pPr>
    </w:p>
    <w:p w14:paraId="13BB669D" w14:textId="2C63479D" w:rsidR="008443F4" w:rsidRPr="008443F4" w:rsidRDefault="008443F4" w:rsidP="00FA1051">
      <w:pPr>
        <w:spacing w:after="0"/>
        <w:jc w:val="both"/>
        <w:rPr>
          <w:b/>
          <w:lang w:val="en-US"/>
        </w:rPr>
      </w:pPr>
      <w:r w:rsidRPr="008443F4">
        <w:rPr>
          <w:b/>
          <w:lang w:val="en-US"/>
        </w:rPr>
        <w:t xml:space="preserve">Proposal </w:t>
      </w:r>
      <w:r w:rsidR="00D103A3">
        <w:rPr>
          <w:b/>
          <w:lang w:val="en-US"/>
        </w:rPr>
        <w:t>4</w:t>
      </w:r>
      <w:r w:rsidRPr="008443F4">
        <w:rPr>
          <w:b/>
          <w:lang w:val="en-US"/>
        </w:rPr>
        <w:t xml:space="preserve">: RAN1 concludes that rate matching of PSSCH shall be based on the allocated number of PRBs, and no specification change is needed.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270B362B" w14:textId="7429DCB8" w:rsidR="001C3B78" w:rsidRDefault="001C3B78" w:rsidP="00AB7DFE">
      <w:pPr>
        <w:spacing w:after="0"/>
      </w:pPr>
    </w:p>
    <w:p w14:paraId="0344BF49" w14:textId="71C1109A" w:rsidR="00D103A3" w:rsidRDefault="00D103A3" w:rsidP="00D103A3">
      <w:pPr>
        <w:tabs>
          <w:tab w:val="left" w:pos="1300"/>
        </w:tabs>
        <w:spacing w:line="276" w:lineRule="auto"/>
        <w:jc w:val="both"/>
        <w:rPr>
          <w:rFonts w:eastAsiaTheme="minorEastAsia"/>
          <w:b/>
          <w:lang w:eastAsia="zh-CN"/>
        </w:rPr>
      </w:pPr>
      <w:r w:rsidRPr="003168A9">
        <w:rPr>
          <w:rFonts w:eastAsiaTheme="minorEastAsia"/>
          <w:b/>
          <w:lang w:eastAsia="zh-CN"/>
        </w:rPr>
        <w:t xml:space="preserve">Proposal </w:t>
      </w:r>
      <w:r>
        <w:rPr>
          <w:rFonts w:eastAsiaTheme="minorEastAsia"/>
          <w:b/>
          <w:lang w:eastAsia="zh-CN"/>
        </w:rPr>
        <w:t>1</w:t>
      </w:r>
      <w:r w:rsidRPr="003168A9">
        <w:rPr>
          <w:rFonts w:eastAsiaTheme="minorEastAsia"/>
          <w:b/>
          <w:lang w:eastAsia="zh-CN"/>
        </w:rPr>
        <w:t xml:space="preserve">: </w:t>
      </w:r>
      <w:r>
        <w:rPr>
          <w:rFonts w:eastAsiaTheme="minorEastAsia"/>
          <w:b/>
          <w:lang w:eastAsia="zh-CN"/>
        </w:rPr>
        <w:t xml:space="preserve">Adopt draft CR </w:t>
      </w:r>
      <w:r w:rsidR="001A1CA9" w:rsidRPr="001A1CA9">
        <w:rPr>
          <w:rFonts w:eastAsiaTheme="minorEastAsia"/>
          <w:b/>
          <w:lang w:eastAsia="zh-CN"/>
        </w:rPr>
        <w:t xml:space="preserve">R1-2404832 </w:t>
      </w:r>
      <w:r>
        <w:rPr>
          <w:rFonts w:eastAsiaTheme="minorEastAsia"/>
          <w:b/>
          <w:lang w:eastAsia="zh-CN"/>
        </w:rPr>
        <w:t>for TS 38.214</w:t>
      </w:r>
      <w:r w:rsidRPr="00F13302">
        <w:rPr>
          <w:rFonts w:eastAsiaTheme="minorEastAsia"/>
          <w:b/>
          <w:lang w:eastAsia="zh-CN"/>
        </w:rPr>
        <w:t>.</w:t>
      </w:r>
    </w:p>
    <w:p w14:paraId="44E7799E" w14:textId="06E25199" w:rsidR="00D103A3" w:rsidRDefault="00D103A3" w:rsidP="00D103A3">
      <w:pPr>
        <w:tabs>
          <w:tab w:val="left" w:pos="1300"/>
        </w:tabs>
        <w:spacing w:line="276" w:lineRule="auto"/>
        <w:jc w:val="both"/>
        <w:rPr>
          <w:rFonts w:eastAsiaTheme="minorEastAsia"/>
          <w:b/>
          <w:lang w:eastAsia="zh-CN"/>
        </w:rPr>
      </w:pPr>
      <w:r>
        <w:rPr>
          <w:rFonts w:eastAsiaTheme="minorEastAsia"/>
          <w:b/>
          <w:lang w:eastAsia="zh-CN"/>
        </w:rPr>
        <w:lastRenderedPageBreak/>
        <w:t>Proposal 2</w:t>
      </w:r>
      <w:r w:rsidRPr="00F13302">
        <w:rPr>
          <w:rFonts w:eastAsiaTheme="minorEastAsia"/>
          <w:b/>
          <w:lang w:eastAsia="zh-CN"/>
        </w:rPr>
        <w:t xml:space="preserve">: </w:t>
      </w:r>
      <w:r>
        <w:rPr>
          <w:rFonts w:eastAsiaTheme="minorEastAsia"/>
          <w:b/>
          <w:lang w:eastAsia="zh-CN"/>
        </w:rPr>
        <w:t xml:space="preserve">Adopt draft CR </w:t>
      </w:r>
      <w:r w:rsidR="001A1CA9" w:rsidRPr="001A1CA9">
        <w:rPr>
          <w:rFonts w:eastAsiaTheme="minorEastAsia"/>
          <w:b/>
          <w:lang w:eastAsia="zh-CN"/>
        </w:rPr>
        <w:t xml:space="preserve">R1-2404086 </w:t>
      </w:r>
      <w:r>
        <w:rPr>
          <w:rFonts w:eastAsiaTheme="minorEastAsia"/>
          <w:b/>
          <w:lang w:eastAsia="zh-CN"/>
        </w:rPr>
        <w:t>for TS 38.213, and concl</w:t>
      </w:r>
      <w:bookmarkStart w:id="8" w:name="_GoBack"/>
      <w:bookmarkEnd w:id="8"/>
      <w:r>
        <w:rPr>
          <w:rFonts w:eastAsiaTheme="minorEastAsia"/>
          <w:b/>
          <w:lang w:eastAsia="zh-CN"/>
        </w:rPr>
        <w:t>ude that no change to power control is needed.</w:t>
      </w:r>
    </w:p>
    <w:p w14:paraId="78E3E5FF" w14:textId="4A50E1D3" w:rsidR="00D103A3" w:rsidRPr="00D103A3" w:rsidRDefault="00D103A3" w:rsidP="00D103A3">
      <w:pPr>
        <w:tabs>
          <w:tab w:val="left" w:pos="1300"/>
        </w:tabs>
        <w:spacing w:line="276" w:lineRule="auto"/>
        <w:jc w:val="both"/>
        <w:rPr>
          <w:rFonts w:eastAsiaTheme="minorEastAsia"/>
          <w:b/>
          <w:lang w:eastAsia="zh-CN"/>
        </w:rPr>
      </w:pPr>
      <w:r w:rsidRPr="00D103A3">
        <w:rPr>
          <w:rFonts w:eastAsiaTheme="minorEastAsia"/>
          <w:b/>
          <w:lang w:eastAsia="zh-CN"/>
        </w:rPr>
        <w:t xml:space="preserve">Proposal 3: RAN1 concludes that there is </w:t>
      </w:r>
      <w:r w:rsidR="001A1CA9">
        <w:rPr>
          <w:rFonts w:eastAsiaTheme="minorEastAsia"/>
          <w:b/>
          <w:lang w:eastAsia="zh-CN"/>
        </w:rPr>
        <w:t xml:space="preserve">no </w:t>
      </w:r>
      <w:r w:rsidRPr="00D103A3">
        <w:rPr>
          <w:rFonts w:eastAsiaTheme="minorEastAsia"/>
          <w:b/>
          <w:lang w:eastAsia="zh-CN"/>
        </w:rPr>
        <w:t xml:space="preserve">restriction of setting the value for the second starting symbol in a slot for the DM-RS collision issue. </w:t>
      </w:r>
    </w:p>
    <w:p w14:paraId="1F09D548" w14:textId="77777777" w:rsidR="00D103A3" w:rsidRPr="00D103A3" w:rsidRDefault="00D103A3" w:rsidP="00D103A3">
      <w:pPr>
        <w:tabs>
          <w:tab w:val="left" w:pos="1300"/>
        </w:tabs>
        <w:spacing w:line="276" w:lineRule="auto"/>
        <w:jc w:val="both"/>
        <w:rPr>
          <w:rFonts w:eastAsiaTheme="minorEastAsia"/>
          <w:b/>
          <w:lang w:eastAsia="zh-CN"/>
        </w:rPr>
      </w:pPr>
      <w:r w:rsidRPr="00D103A3">
        <w:rPr>
          <w:rFonts w:eastAsiaTheme="minorEastAsia"/>
          <w:b/>
          <w:lang w:eastAsia="zh-CN"/>
        </w:rPr>
        <w:t xml:space="preserve">Proposal 4: RAN1 concludes that rate matching of PSSCH shall be based on the allocated number of PRBs, and no specification change is needed. </w:t>
      </w:r>
    </w:p>
    <w:p w14:paraId="36442828" w14:textId="6FC544CB" w:rsidR="00166A61" w:rsidRPr="00250DE5" w:rsidRDefault="00166A61" w:rsidP="00AB7DFE">
      <w:pPr>
        <w:spacing w:after="0"/>
        <w:rPr>
          <w:lang w:val="en-US"/>
        </w:rPr>
      </w:pPr>
    </w:p>
    <w:p w14:paraId="3C799A8F" w14:textId="77777777" w:rsidR="00157528" w:rsidRPr="00FA1051" w:rsidRDefault="00157528" w:rsidP="00AB7DFE">
      <w:pPr>
        <w:spacing w:after="0"/>
      </w:pPr>
    </w:p>
    <w:sectPr w:rsidR="00157528" w:rsidRPr="00FA1051"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AD1B1" w14:textId="77777777" w:rsidR="004B7637" w:rsidRDefault="004B7637" w:rsidP="00083046">
      <w:r>
        <w:separator/>
      </w:r>
    </w:p>
  </w:endnote>
  <w:endnote w:type="continuationSeparator" w:id="0">
    <w:p w14:paraId="62C50882" w14:textId="77777777" w:rsidR="004B7637" w:rsidRDefault="004B763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31BA9" w14:textId="77777777" w:rsidR="004B7637" w:rsidRDefault="004B7637" w:rsidP="00083046">
      <w:r>
        <w:separator/>
      </w:r>
    </w:p>
  </w:footnote>
  <w:footnote w:type="continuationSeparator" w:id="0">
    <w:p w14:paraId="41BFD5C7" w14:textId="77777777" w:rsidR="004B7637" w:rsidRDefault="004B763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43A85" w:rsidRDefault="00643A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2"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25170FB0"/>
    <w:multiLevelType w:val="hybridMultilevel"/>
    <w:tmpl w:val="ED74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7C65A9"/>
    <w:multiLevelType w:val="hybridMultilevel"/>
    <w:tmpl w:val="C140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155796"/>
    <w:multiLevelType w:val="hybridMultilevel"/>
    <w:tmpl w:val="68F2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553B6A"/>
    <w:multiLevelType w:val="hybridMultilevel"/>
    <w:tmpl w:val="46DE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45"/>
  </w:num>
  <w:num w:numId="4">
    <w:abstractNumId w:val="57"/>
  </w:num>
  <w:num w:numId="5">
    <w:abstractNumId w:val="34"/>
  </w:num>
  <w:num w:numId="6">
    <w:abstractNumId w:val="62"/>
  </w:num>
  <w:num w:numId="7">
    <w:abstractNumId w:val="36"/>
  </w:num>
  <w:num w:numId="8">
    <w:abstractNumId w:val="35"/>
  </w:num>
  <w:num w:numId="9">
    <w:abstractNumId w:val="53"/>
  </w:num>
  <w:num w:numId="10">
    <w:abstractNumId w:val="46"/>
  </w:num>
  <w:num w:numId="11">
    <w:abstractNumId w:val="44"/>
  </w:num>
  <w:num w:numId="12">
    <w:abstractNumId w:val="43"/>
  </w:num>
  <w:num w:numId="13">
    <w:abstractNumId w:val="60"/>
  </w:num>
  <w:num w:numId="14">
    <w:abstractNumId w:val="49"/>
  </w:num>
  <w:num w:numId="15">
    <w:abstractNumId w:val="50"/>
  </w:num>
  <w:num w:numId="16">
    <w:abstractNumId w:val="10"/>
  </w:num>
  <w:num w:numId="17">
    <w:abstractNumId w:val="12"/>
  </w:num>
  <w:num w:numId="18">
    <w:abstractNumId w:val="5"/>
  </w:num>
  <w:num w:numId="19">
    <w:abstractNumId w:val="37"/>
  </w:num>
  <w:num w:numId="20">
    <w:abstractNumId w:val="65"/>
  </w:num>
  <w:num w:numId="21">
    <w:abstractNumId w:val="64"/>
  </w:num>
  <w:num w:numId="22">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54"/>
  </w:num>
  <w:num w:numId="24">
    <w:abstractNumId w:val="14"/>
  </w:num>
  <w:num w:numId="25">
    <w:abstractNumId w:val="67"/>
  </w:num>
  <w:num w:numId="26">
    <w:abstractNumId w:val="22"/>
  </w:num>
  <w:num w:numId="27">
    <w:abstractNumId w:val="56"/>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58"/>
  </w:num>
  <w:num w:numId="31">
    <w:abstractNumId w:val="13"/>
  </w:num>
  <w:num w:numId="32">
    <w:abstractNumId w:val="48"/>
  </w:num>
  <w:num w:numId="33">
    <w:abstractNumId w:val="52"/>
  </w:num>
  <w:num w:numId="34">
    <w:abstractNumId w:val="25"/>
  </w:num>
  <w:num w:numId="35">
    <w:abstractNumId w:val="31"/>
  </w:num>
  <w:num w:numId="36">
    <w:abstractNumId w:val="33"/>
  </w:num>
  <w:num w:numId="37">
    <w:abstractNumId w:val="3"/>
  </w:num>
  <w:num w:numId="38">
    <w:abstractNumId w:val="15"/>
  </w:num>
  <w:num w:numId="39">
    <w:abstractNumId w:val="15"/>
  </w:num>
  <w:num w:numId="40">
    <w:abstractNumId w:val="16"/>
  </w:num>
  <w:num w:numId="41">
    <w:abstractNumId w:val="55"/>
  </w:num>
  <w:num w:numId="42">
    <w:abstractNumId w:val="6"/>
  </w:num>
  <w:num w:numId="43">
    <w:abstractNumId w:val="39"/>
  </w:num>
  <w:num w:numId="44">
    <w:abstractNumId w:val="40"/>
  </w:num>
  <w:num w:numId="45">
    <w:abstractNumId w:val="15"/>
  </w:num>
  <w:num w:numId="46">
    <w:abstractNumId w:val="66"/>
  </w:num>
  <w:num w:numId="47">
    <w:abstractNumId w:val="11"/>
  </w:num>
  <w:num w:numId="48">
    <w:abstractNumId w:val="61"/>
  </w:num>
  <w:num w:numId="49">
    <w:abstractNumId w:val="29"/>
  </w:num>
  <w:num w:numId="50">
    <w:abstractNumId w:val="51"/>
  </w:num>
  <w:num w:numId="51">
    <w:abstractNumId w:val="20"/>
  </w:num>
  <w:num w:numId="52">
    <w:abstractNumId w:val="4"/>
  </w:num>
  <w:num w:numId="53">
    <w:abstractNumId w:val="7"/>
  </w:num>
  <w:num w:numId="54">
    <w:abstractNumId w:val="59"/>
  </w:num>
  <w:num w:numId="55">
    <w:abstractNumId w:val="0"/>
  </w:num>
  <w:num w:numId="56">
    <w:abstractNumId w:val="38"/>
  </w:num>
  <w:num w:numId="57">
    <w:abstractNumId w:val="41"/>
  </w:num>
  <w:num w:numId="58">
    <w:abstractNumId w:val="63"/>
  </w:num>
  <w:num w:numId="59">
    <w:abstractNumId w:val="23"/>
  </w:num>
  <w:num w:numId="60">
    <w:abstractNumId w:val="32"/>
  </w:num>
  <w:num w:numId="61">
    <w:abstractNumId w:val="28"/>
  </w:num>
  <w:num w:numId="62">
    <w:abstractNumId w:val="26"/>
  </w:num>
  <w:num w:numId="63">
    <w:abstractNumId w:val="19"/>
  </w:num>
  <w:num w:numId="64">
    <w:abstractNumId w:val="30"/>
  </w:num>
  <w:num w:numId="65">
    <w:abstractNumId w:val="8"/>
  </w:num>
  <w:num w:numId="66">
    <w:abstractNumId w:val="24"/>
  </w:num>
  <w:num w:numId="67">
    <w:abstractNumId w:val="17"/>
  </w:num>
  <w:num w:numId="68">
    <w:abstractNumId w:val="42"/>
  </w:num>
  <w:num w:numId="69">
    <w:abstractNumId w:val="47"/>
  </w:num>
  <w:num w:numId="70">
    <w:abstractNumId w:val="2"/>
  </w:num>
  <w:num w:numId="71">
    <w:abstractNumId w:val="27"/>
  </w:num>
  <w:num w:numId="72">
    <w:abstractNumId w:val="1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1F90"/>
    <w:rsid w:val="000321A8"/>
    <w:rsid w:val="000322A1"/>
    <w:rsid w:val="0003271D"/>
    <w:rsid w:val="00032854"/>
    <w:rsid w:val="000337AE"/>
    <w:rsid w:val="0003556C"/>
    <w:rsid w:val="0003557D"/>
    <w:rsid w:val="000359C4"/>
    <w:rsid w:val="00035BA7"/>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6B3"/>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3C95"/>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528"/>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A61"/>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505E"/>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1CA9"/>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3B7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9A2"/>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4F2"/>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67"/>
    <w:rsid w:val="0024179B"/>
    <w:rsid w:val="00241ACC"/>
    <w:rsid w:val="00242116"/>
    <w:rsid w:val="0024265B"/>
    <w:rsid w:val="00242798"/>
    <w:rsid w:val="002428B8"/>
    <w:rsid w:val="00242921"/>
    <w:rsid w:val="00243822"/>
    <w:rsid w:val="00243E32"/>
    <w:rsid w:val="00244EF2"/>
    <w:rsid w:val="002457F1"/>
    <w:rsid w:val="00245C3D"/>
    <w:rsid w:val="00246872"/>
    <w:rsid w:val="002469F1"/>
    <w:rsid w:val="00246B2D"/>
    <w:rsid w:val="00246C96"/>
    <w:rsid w:val="0024758D"/>
    <w:rsid w:val="00247D95"/>
    <w:rsid w:val="00250370"/>
    <w:rsid w:val="002509E2"/>
    <w:rsid w:val="00250A5E"/>
    <w:rsid w:val="00250DE5"/>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E7F"/>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0EA"/>
    <w:rsid w:val="002714B9"/>
    <w:rsid w:val="00271B43"/>
    <w:rsid w:val="00271FF9"/>
    <w:rsid w:val="0027252C"/>
    <w:rsid w:val="00272B91"/>
    <w:rsid w:val="00272EB3"/>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4EA"/>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D71A6"/>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6D1"/>
    <w:rsid w:val="00303AB4"/>
    <w:rsid w:val="00303FBB"/>
    <w:rsid w:val="00304280"/>
    <w:rsid w:val="00304419"/>
    <w:rsid w:val="00304500"/>
    <w:rsid w:val="00304ACA"/>
    <w:rsid w:val="00304F39"/>
    <w:rsid w:val="003052A7"/>
    <w:rsid w:val="0030550F"/>
    <w:rsid w:val="0030571C"/>
    <w:rsid w:val="00305933"/>
    <w:rsid w:val="00305A2F"/>
    <w:rsid w:val="003065FD"/>
    <w:rsid w:val="00306BCD"/>
    <w:rsid w:val="0030709B"/>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358"/>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1BAE"/>
    <w:rsid w:val="003324E2"/>
    <w:rsid w:val="00332B9B"/>
    <w:rsid w:val="003335FB"/>
    <w:rsid w:val="003336AA"/>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86E"/>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373"/>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9D7"/>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2AD"/>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637"/>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025"/>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07967"/>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64"/>
    <w:rsid w:val="00637589"/>
    <w:rsid w:val="00637859"/>
    <w:rsid w:val="00637AB1"/>
    <w:rsid w:val="00641106"/>
    <w:rsid w:val="006419A8"/>
    <w:rsid w:val="00641B7E"/>
    <w:rsid w:val="00642752"/>
    <w:rsid w:val="006429BC"/>
    <w:rsid w:val="00642A83"/>
    <w:rsid w:val="00642F3F"/>
    <w:rsid w:val="00643083"/>
    <w:rsid w:val="006430EB"/>
    <w:rsid w:val="006434AB"/>
    <w:rsid w:val="00643A85"/>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C65"/>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854"/>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53A"/>
    <w:rsid w:val="00742CA2"/>
    <w:rsid w:val="00742F13"/>
    <w:rsid w:val="007436CD"/>
    <w:rsid w:val="0074401D"/>
    <w:rsid w:val="00744B93"/>
    <w:rsid w:val="007456E4"/>
    <w:rsid w:val="00745DED"/>
    <w:rsid w:val="007461E0"/>
    <w:rsid w:val="00746D48"/>
    <w:rsid w:val="0074762D"/>
    <w:rsid w:val="00750E72"/>
    <w:rsid w:val="0075100B"/>
    <w:rsid w:val="00753938"/>
    <w:rsid w:val="00753A41"/>
    <w:rsid w:val="00753E6F"/>
    <w:rsid w:val="007541F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8E"/>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3F4"/>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9A9"/>
    <w:rsid w:val="00880A9E"/>
    <w:rsid w:val="00880E71"/>
    <w:rsid w:val="00881099"/>
    <w:rsid w:val="00881485"/>
    <w:rsid w:val="00881CA6"/>
    <w:rsid w:val="008822B4"/>
    <w:rsid w:val="00883568"/>
    <w:rsid w:val="008835D0"/>
    <w:rsid w:val="00883738"/>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18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837"/>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0E46"/>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8D9"/>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5F13"/>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A03"/>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16F"/>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3A3"/>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484"/>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BA0"/>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10C"/>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9A0"/>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4F"/>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02"/>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051"/>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0F08"/>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1DE"/>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45"/>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1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2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2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2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2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2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2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22"/>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24"/>
      </w:numPr>
    </w:pPr>
  </w:style>
  <w:style w:type="numbering" w:customStyle="1" w:styleId="StyleBulletedSymbolsymbolLeft025Hanging0251">
    <w:name w:val="Style Bulleted Symbol (symbol) Left:  0.25&quot; Hanging:  0.25&quot;1"/>
    <w:basedOn w:val="NoList"/>
    <w:rsid w:val="005A14B4"/>
    <w:pPr>
      <w:numPr>
        <w:numId w:val="25"/>
      </w:numPr>
    </w:pPr>
  </w:style>
  <w:style w:type="numbering" w:customStyle="1" w:styleId="StyleBulletedSymbolsymbolLeft025Hanging0252">
    <w:name w:val="Style Bulleted Symbol (symbol) Left:  0.25&quot; Hanging:  0.25&quot;2"/>
    <w:basedOn w:val="NoList"/>
    <w:rsid w:val="005A14B4"/>
    <w:pPr>
      <w:numPr>
        <w:numId w:val="2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2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3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35"/>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qForma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46"/>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48"/>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5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5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5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50"/>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51"/>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52"/>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53"/>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54"/>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55"/>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57"/>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58"/>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60"/>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59"/>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61"/>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62"/>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CA823-90EC-4DD9-A6D2-1151063B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1648</Words>
  <Characters>8505</Characters>
  <Application>Microsoft Office Word</Application>
  <DocSecurity>0</DocSecurity>
  <Lines>70</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2024-02-08T14:35:00Z</dcterms:created>
  <dcterms:modified xsi:type="dcterms:W3CDTF">2024-05-09T14:55:00Z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